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an index summary of the attached documents and their referral sources:</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Index Summary of Documents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Agentic Framework.txt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outlines "Agentic AI Development Framework v3" with 11 core modules1. It covers aspects from opportunity discovery and project selection to technical architecture, data strategy, interaction design, and performance evaluation. It also details three development tracks: Rapid Prototyping, Standard Iterative, and Enterprise Waterfall, along with various context adaptation modes like "Weekend Warrior" and "Startup"2.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Gemini - Agentic - Comprehensive - June 2025.docx</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tailored recommendations for the "Agentic Framework Draft.txt" based on findings from an "Agentic AI Framework Enhancement Plan"3. It identifies gaps in the existing framework, such as the need for holistic governance and Responsible AI integration, deep MLOps integration, explicit human-in-the-loop mechanisms, and a more structured Agent Lifecycle Management (ALM) concept4. It also offers enhancement opportunities for each of the 11 modules5.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Gemini - Agentic - Generic - June 2025.docx</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details a strategic expansion of the "Agentic AI Development Framework v3" into a comprehensive system6. It emphasizes modularity, extensibility, and deep integration with MLOps and Responsible AI principles, alongside a human-centric design and no-code/low-code adoption pathways7. The document analyzes leading AI agent frameworks like LangChain, LangGraph, CrewAI, AutoGen, LlamaIndex, Semantic Kernel, OpenAI Swarm, and FIPA, highlighting their functionalities and the gaps Framework v3 can address8. It also outlines best practices for MLOps (automation, versioning, testing, monitoring, data validation, security, collaboration) and Responsible AI (accuracy, accountability, fairness, safety, security, interpretability, privacy)9.</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Gemini - FW Development Backlog - June 2025.docx</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transforms research findings from Perplexity and Gemini into a structured development backlog for the Agentic AI Development Framework v310. It synthesizes insights from various sources to prioritize development efforts and provides detailed guidance for each module11. It highlights convergent findings across the research, such as the imperative for no-code/low-code, holistic Responsible AI, deep MLOps integration, and ALM as an overarching concept12. The document also distinguishes unique contributions from Perplexity (market fragmentation, resource benchmarking, competitive analysis, identified gaps) and Gemini (human-in-the-loop mechanisms, detailed tool orchestration, AI engineering methodologies, AI agent use case archetypes)13.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Research - Perplexity Agentic FW 1 - June 2025.pdf</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a comprehensive research and enhancement strategy for the Agentic AI Development Framework v31414. It discusses the evolving landscape of AI development frameworks and identifies opportunities for a framework that bridges complex enterprise solutions with accessible no-code/low-code platforms15. Key findings include market fragmentation, the need for AI ecosystem partnerships, common failure patterns, and varied resource requirements16. It also offers strategic recommendations and a competitive analysis of existing frameworks like LangChain/LangGraph, Microsoft AutoGen/Semantic Kernel, CrewAI, Botpress, LlamaIndex, Langflow, Google AutoML, DataRobot, and Appsmith AI1717. Identified gaps include integration, validation, scaling, and community gaps18. It also lists industry standards to align with, such as FIPA Standards, MLOps Best Practices, Enterprise Security, and API Standards19.</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Research - Perplexity Agentic FW 2 - June 2025.pdf</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offers a comprehensive analysis and enhancement strategy for the Agentic AI Development Framework v3, based on research into current AI development frameworks, project failure patterns, and industry best practices20. It identifies critical missing components, including strategic business alignment (lacking quantitative ROI calculation tools and structured business value quantification) 21, comprehensive risk management integration 22, community and ecosystem elements, and multi-tier validation at scale23. It provides detailed enhancement opportunities for specific modules, such as integrating business opportunity validation frameworks, ROI pre-assessment tools, and competitive intelligence templates into Module 124.</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Referral Sources: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Agentic Framework.txt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does not explicitly list external referral sources within its content.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 - Agentic - Comprehensive - June 2025.docx</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refers to "Agentic Framework Draft.txt" and "Agentic AI Framework Enhancement Plan" as internal documents25. It also refers to numbered sources (e.g., "1," "2," "4," "5," "6," "7") throughout the text, implying external research or data, but the specific details of these sources are not provided in the extracted content.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 - Agentic - Generic - June 2025.docx</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references several sources using numerical citations, which appear to correspond to external research or publications. Examples include: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LangChain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LangGraph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CrewAI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AutoGen (Microsoft Research)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LlamaIndex (formerly GPT Index)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Semantic Kernel (Microsoft)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OpenAI Swarm (or OpenAI Agents SDK)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FIPA (Foundation for Intelligent Physical Agents)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Rivet, AutoGen Studio, Microsoft AI Builder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Various MLOps and Responsible AI principles are cited with numerical references (e.g.,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 - FW Development Backlog - June 2025.docx</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explicitly synthesizes insights from:</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"Perplexity - Agentic - Comprehensive.txt" </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"Perplexity - Agentic - Generic.txt"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"Agentic AI Framework Enhancement Plan - Gemini 2"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"Agentic AI Framework Enhancement Plan"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"Agentic Framework.txt"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 also refers to numbered sources (e.g.,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that are not fully detailed within the extracted content but are presented as supporting references.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 Perplexity Agentic FW 1 - June 2025.pdf</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cites various sources numerically, indicating external research:</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LangChain, Microsoft's AutoGen/Semantic Kernel </w:t>
      </w:r>
      <w:r w:rsidDel="00000000" w:rsidR="00000000" w:rsidRPr="00000000">
        <w:rPr>
          <w:rFonts w:ascii="Google Sans Text" w:cs="Google Sans Text" w:eastAsia="Google Sans Text" w:hAnsi="Google Sans Text"/>
          <w:color w:val="575b5f"/>
          <w:sz w:val="24"/>
          <w:szCs w:val="24"/>
          <w:vertAlign w:val="superscript"/>
          <w:rtl w:val="0"/>
        </w:rPr>
        <w:t xml:space="preserve">42424242</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Botpress, LlamaIndex, Langflow </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Google AutoML, DataRobot, Appsmith AI </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RAND Corporation's AI project failure analysis framework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Google Cloud's Gen AI KPI measurement guide </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Microsoft's AI app template library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FIPA Standards, MLOps Best Practices, Enterprise Security, API Standards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 Perplexity Agentic FW 2 - June 2025.pdf</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cites numerical references for its claims and recommendations:</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Harvard Business School 5-step validation or Lean Market Validation </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AI ROI formulas </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Data Readiness Assessment frameworks </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Industry-standard cost and timeline estimates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7-day rapid validation frameworks </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AI-specific persona templates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Specific tools for business process mapping (Miro, Lucidchart) and load testing (Locust) are mentioned as potential tool suggestions within modules</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